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eastAsia="Times New Roman" w:cs="Calibri" w:cstheme="minorHAnsi"/>
          <w:b/>
          <w:b/>
          <w:bCs/>
          <w:kern w:val="2"/>
          <w:sz w:val="48"/>
          <w:szCs w:val="48"/>
          <w:lang w:eastAsia="et-EE"/>
        </w:rPr>
      </w:pPr>
      <w:r>
        <w:rPr>
          <w:rFonts w:eastAsia="Times New Roman" w:cs="Calibri" w:cstheme="minorHAnsi"/>
          <w:b/>
          <w:bCs/>
          <w:kern w:val="2"/>
          <w:sz w:val="48"/>
          <w:szCs w:val="48"/>
          <w:lang w:eastAsia="et-EE"/>
        </w:rPr>
        <w:t>Õppekava “Pruudimeik“</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Täienduskoolitusasutuse nimetus</w:t>
      </w:r>
      <w:r>
        <w:rPr>
          <w:rFonts w:eastAsia="Times New Roman" w:cs="Calibri" w:cstheme="minorHAnsi"/>
          <w:sz w:val="24"/>
          <w:szCs w:val="24"/>
          <w:lang w:eastAsia="et-EE"/>
        </w:rPr>
        <w:t>: Eesti Meigikunstnikute Ühenduse Meigikool</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1. ÕPPEKAVA NIMETUS:  „Pruudimeik“</w:t>
      </w:r>
      <w:r>
        <w:rPr>
          <w:rFonts w:eastAsia="Times New Roman" w:cs="Calibri" w:cstheme="minorHAnsi"/>
          <w:sz w:val="24"/>
          <w:szCs w:val="24"/>
          <w:lang w:eastAsia="et-EE"/>
        </w:rPr>
        <w:t>“</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2. ÕPPEKAVARÜHM JA ÕPPEKAVA KOOSTAMISE ALUS</w:t>
      </w:r>
      <w:r>
        <w:rPr>
          <w:rFonts w:eastAsia="Times New Roman" w:cs="Calibri" w:cstheme="minorHAnsi"/>
          <w:sz w:val="24"/>
          <w:szCs w:val="24"/>
          <w:lang w:eastAsia="et-EE"/>
        </w:rPr>
        <w:br/>
      </w:r>
      <w:r>
        <w:rPr>
          <w:rFonts w:eastAsia="Times New Roman" w:cs="Calibri" w:cstheme="minorHAnsi"/>
          <w:b/>
          <w:bCs/>
          <w:sz w:val="24"/>
          <w:szCs w:val="24"/>
          <w:lang w:eastAsia="et-EE"/>
        </w:rPr>
        <w:t>Alus õppekavarühm:</w:t>
      </w:r>
      <w:r>
        <w:rPr>
          <w:rFonts w:eastAsia="Times New Roman" w:cs="Calibri" w:cstheme="minorHAnsi"/>
          <w:sz w:val="24"/>
          <w:szCs w:val="24"/>
          <w:lang w:eastAsia="et-EE"/>
        </w:rPr>
        <w:t xml:space="preserve"> juuksuritöö ja iluteenindus</w:t>
        <w:br/>
      </w:r>
      <w:r>
        <w:rPr>
          <w:rFonts w:eastAsia="Times New Roman" w:cs="Calibri" w:cstheme="minorHAnsi"/>
          <w:b/>
          <w:bCs/>
          <w:sz w:val="24"/>
          <w:szCs w:val="24"/>
          <w:lang w:eastAsia="et-EE"/>
        </w:rPr>
        <w:t xml:space="preserve">Õppekava koostamise alus: </w:t>
      </w:r>
      <w:r>
        <w:rPr>
          <w:rFonts w:eastAsia="Times New Roman" w:cs="Calibri" w:cstheme="minorHAnsi"/>
          <w:sz w:val="24"/>
          <w:szCs w:val="24"/>
          <w:lang w:eastAsia="et-EE"/>
        </w:rPr>
        <w:t>pruudi jumestuse eripärade täiendõpe</w:t>
      </w:r>
    </w:p>
    <w:p>
      <w:pPr>
        <w:pStyle w:val="Normal"/>
        <w:spacing w:lineRule="auto" w:line="240" w:before="0" w:after="0"/>
        <w:rPr>
          <w:rFonts w:eastAsia="Times New Roman" w:cs="Calibri" w:cstheme="minorHAnsi"/>
          <w:i/>
          <w:i/>
          <w:iCs/>
          <w:sz w:val="24"/>
          <w:szCs w:val="24"/>
          <w:lang w:eastAsia="et-EE"/>
        </w:rPr>
      </w:pPr>
      <w:r>
        <w:rPr>
          <w:rFonts w:eastAsia="Times New Roman" w:cs="Calibri" w:cstheme="minorHAnsi"/>
          <w:b/>
          <w:bCs/>
          <w:sz w:val="24"/>
          <w:szCs w:val="24"/>
          <w:lang w:eastAsia="et-EE"/>
        </w:rPr>
        <w:t>3. EESMÄRK JA ÕPIVÄLJUNDID</w:t>
      </w:r>
      <w:r>
        <w:rPr>
          <w:rFonts w:eastAsia="Times New Roman" w:cs="Calibri" w:cstheme="minorHAnsi"/>
          <w:sz w:val="24"/>
          <w:szCs w:val="24"/>
          <w:lang w:eastAsia="et-EE"/>
        </w:rPr>
        <w:br/>
      </w:r>
      <w:r>
        <w:rPr>
          <w:rFonts w:eastAsia="Times New Roman" w:cs="Calibri" w:cstheme="minorHAnsi"/>
          <w:b/>
          <w:bCs/>
          <w:sz w:val="24"/>
          <w:szCs w:val="24"/>
          <w:lang w:eastAsia="et-EE"/>
        </w:rPr>
        <w:t>Eesmärk:</w:t>
      </w:r>
      <w:r>
        <w:rPr>
          <w:rFonts w:eastAsia="Times New Roman" w:cs="Calibri" w:cstheme="minorHAnsi"/>
          <w:sz w:val="24"/>
          <w:szCs w:val="24"/>
          <w:lang w:eastAsia="et-EE"/>
        </w:rPr>
        <w:t xml:space="preserve"> koolituse läbinu oskab kasutada pruudijumestuse (kauapüsiva jumestuse) tehnikaid. Oskab teha jumestuse peigmehele</w:t>
      </w:r>
      <w:r>
        <w:rPr>
          <w:rFonts w:eastAsia="Times New Roman" w:cs="Calibri" w:cstheme="minorHAnsi"/>
          <w:i/>
          <w:iCs/>
          <w:sz w:val="24"/>
          <w:szCs w:val="24"/>
          <w:lang w:eastAsia="et-EE"/>
        </w:rPr>
        <w:t>.</w:t>
      </w:r>
    </w:p>
    <w:p>
      <w:pPr>
        <w:pStyle w:val="Normal"/>
        <w:spacing w:lineRule="auto" w:line="240" w:before="0" w:after="0"/>
        <w:rPr>
          <w:rFonts w:eastAsia="Times New Roman" w:cs="Calibri" w:cstheme="minorHAnsi"/>
          <w:i/>
          <w:i/>
          <w:iCs/>
          <w:sz w:val="24"/>
          <w:szCs w:val="24"/>
          <w:lang w:eastAsia="et-EE"/>
        </w:rPr>
      </w:pPr>
      <w:r>
        <w:rPr>
          <w:rFonts w:eastAsia="Times New Roman" w:cs="Calibri" w:cstheme="minorHAnsi"/>
          <w:i/>
          <w:iCs/>
          <w:sz w:val="24"/>
          <w:szCs w:val="24"/>
          <w:lang w:eastAsia="et-EE"/>
        </w:rPr>
      </w:r>
    </w:p>
    <w:p>
      <w:pPr>
        <w:pStyle w:val="Normal"/>
        <w:spacing w:lineRule="auto" w:line="240" w:before="0" w:after="0"/>
        <w:rPr>
          <w:rFonts w:cs="Calibri" w:cstheme="minorHAnsi"/>
          <w:color w:val="210C20"/>
          <w:sz w:val="26"/>
          <w:szCs w:val="26"/>
        </w:rPr>
      </w:pPr>
      <w:r>
        <w:rPr>
          <w:rFonts w:eastAsia="Times New Roman" w:cs="Calibri" w:cstheme="minorHAnsi"/>
          <w:b/>
          <w:bCs/>
          <w:sz w:val="24"/>
          <w:szCs w:val="24"/>
          <w:lang w:eastAsia="et-EE"/>
        </w:rPr>
        <w:t>Õpiväljundid:</w:t>
      </w:r>
      <w:r>
        <w:rPr>
          <w:rFonts w:eastAsia="Times New Roman" w:cs="Calibri" w:cstheme="minorHAnsi"/>
          <w:sz w:val="24"/>
          <w:szCs w:val="24"/>
          <w:lang w:eastAsia="et-EE"/>
        </w:rPr>
        <w:t xml:space="preserve"> koolituse lõpuks õppija:</w:t>
      </w:r>
      <w:r>
        <w:rPr>
          <w:rFonts w:cs="Calibri" w:cstheme="minorHAnsi"/>
          <w:color w:val="210C20"/>
          <w:sz w:val="26"/>
          <w:szCs w:val="26"/>
        </w:rPr>
        <w:t xml:space="preserve"> </w:t>
      </w:r>
    </w:p>
    <w:p>
      <w:pPr>
        <w:pStyle w:val="Normal"/>
        <w:spacing w:lineRule="auto" w:line="240" w:before="0" w:after="0"/>
        <w:rPr>
          <w:rFonts w:cs="Calibri" w:cstheme="minorHAnsi"/>
          <w:color w:val="210C20"/>
          <w:sz w:val="26"/>
          <w:szCs w:val="26"/>
        </w:rPr>
      </w:pPr>
      <w:r>
        <w:rPr>
          <w:rFonts w:eastAsia="ArialMT" w:cs="Calibri" w:cstheme="minorHAnsi"/>
          <w:color w:val="210C20"/>
          <w:sz w:val="26"/>
          <w:szCs w:val="26"/>
        </w:rPr>
        <w:t>1. oskab teha n</w:t>
      </w:r>
      <w:r>
        <w:rPr>
          <w:rFonts w:cs="Calibri" w:cstheme="minorHAnsi"/>
          <w:color w:val="210C20"/>
          <w:sz w:val="26"/>
          <w:szCs w:val="26"/>
        </w:rPr>
        <w:t>äo -ja silmakujude analüüsi</w:t>
      </w:r>
    </w:p>
    <w:p>
      <w:pPr>
        <w:pStyle w:val="Normal"/>
        <w:spacing w:lineRule="auto" w:line="240" w:before="0" w:after="0"/>
        <w:rPr>
          <w:rFonts w:cs="Calibri" w:cstheme="minorHAnsi"/>
          <w:color w:val="210C20"/>
          <w:sz w:val="26"/>
          <w:szCs w:val="26"/>
        </w:rPr>
      </w:pPr>
      <w:r>
        <w:rPr>
          <w:rFonts w:eastAsia="ArialMT" w:cs="Calibri" w:cstheme="minorHAnsi"/>
          <w:color w:val="210C20"/>
          <w:sz w:val="26"/>
          <w:szCs w:val="26"/>
        </w:rPr>
        <w:t>2. teab p</w:t>
      </w:r>
      <w:r>
        <w:rPr>
          <w:rFonts w:cs="Calibri" w:cstheme="minorHAnsi"/>
          <w:color w:val="210C20"/>
          <w:sz w:val="26"/>
          <w:szCs w:val="26"/>
        </w:rPr>
        <w:t>ruudimeigi eripärasid (konsultatsioon, proovijumestuse nüansid)</w:t>
      </w:r>
    </w:p>
    <w:p>
      <w:pPr>
        <w:pStyle w:val="Normal"/>
        <w:spacing w:lineRule="auto" w:line="240" w:before="0" w:after="0"/>
        <w:rPr>
          <w:rFonts w:cs="Calibri" w:cstheme="minorHAnsi"/>
          <w:color w:val="210C20"/>
          <w:sz w:val="26"/>
          <w:szCs w:val="26"/>
        </w:rPr>
      </w:pPr>
      <w:r>
        <w:rPr>
          <w:rFonts w:eastAsia="ArialMT" w:cs="Calibri" w:cstheme="minorHAnsi"/>
          <w:color w:val="210C20"/>
          <w:sz w:val="26"/>
          <w:szCs w:val="26"/>
        </w:rPr>
        <w:t xml:space="preserve">3. teeb  ning modelleerib ühtlase ja kauapüsiva  meigipõhja </w:t>
      </w:r>
      <w:r>
        <w:rPr>
          <w:rFonts w:cs="Calibri" w:cstheme="minorHAnsi"/>
          <w:color w:val="210C20"/>
          <w:sz w:val="26"/>
          <w:szCs w:val="26"/>
        </w:rPr>
        <w:t>(Highlight &amp; Contour)</w:t>
      </w:r>
    </w:p>
    <w:p>
      <w:pPr>
        <w:pStyle w:val="Normal"/>
        <w:spacing w:lineRule="auto" w:line="240" w:before="0" w:after="0"/>
        <w:rPr>
          <w:rFonts w:eastAsia="Times New Roman" w:cs="Calibri" w:cstheme="minorHAnsi"/>
          <w:sz w:val="24"/>
          <w:szCs w:val="24"/>
          <w:lang w:eastAsia="et-EE"/>
        </w:rPr>
      </w:pPr>
      <w:r>
        <w:rPr>
          <w:rFonts w:eastAsia="Times New Roman" w:cs="Calibri" w:cstheme="minorHAnsi"/>
          <w:sz w:val="24"/>
          <w:szCs w:val="24"/>
          <w:lang w:eastAsia="et-EE"/>
        </w:rPr>
        <w:t>4. rakendab silmade jumestamisel värviteooriat, pruudile sobivaid värvitoone ja  kauapüsivaid  tehnikaid.</w:t>
        <w:br/>
        <w:t>5. rakendab huulte jumestamisel värviteooriat ja kauapüsivat tehnikat (huulepulga, lauvärvide ja põseruuži toonide valikul).</w:t>
        <w:br/>
        <w:t>6. kasutab kunstripsmete paigaldamise tehnikaid.</w:t>
        <w:br/>
        <w:t>7. teeb jumestuse peigmehele.</w:t>
        <w:br/>
        <w:t>9. loob jumestusega ühtse terviku, fikseerib jumestuse.</w:t>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b/>
          <w:bCs/>
        </w:rPr>
        <w:t>4. SIHTGRUPP JA ÕPPE ALUSTAMISE TINGIMUSED </w:t>
      </w:r>
      <w:r>
        <w:rPr>
          <w:rFonts w:cs="Calibri" w:ascii="Calibri" w:hAnsi="Calibri" w:asciiTheme="minorHAnsi" w:cstheme="minorHAnsi" w:hAnsiTheme="minorHAnsi"/>
        </w:rPr>
        <w:br/>
      </w:r>
      <w:r>
        <w:rPr>
          <w:rFonts w:cs="Calibri" w:ascii="Calibri" w:hAnsi="Calibri" w:asciiTheme="minorHAnsi" w:cstheme="minorHAnsi" w:hAnsiTheme="minorHAnsi"/>
          <w:b/>
          <w:bCs/>
        </w:rPr>
        <w:t>Sihtgrupp:</w:t>
      </w:r>
      <w:r>
        <w:rPr>
          <w:rFonts w:cs="Calibri" w:ascii="Calibri" w:hAnsi="Calibri" w:asciiTheme="minorHAnsi" w:cstheme="minorHAnsi" w:hAnsiTheme="minorHAnsi"/>
        </w:rPr>
        <w:t xml:space="preserve"> iluteeninduse valdkonnas töötavad või tööd alustavad inimesed, kes soovivad omandada täiendavat pruudijumestuse tehnikat.</w:t>
        <w:br/>
      </w:r>
      <w:r>
        <w:rPr>
          <w:rFonts w:cs="Calibri" w:ascii="Calibri" w:hAnsi="Calibri" w:asciiTheme="minorHAnsi" w:cstheme="minorHAnsi" w:hAnsiTheme="minorHAnsi"/>
          <w:b/>
          <w:bCs/>
        </w:rPr>
        <w:t>Õppe alustamise tingimused:</w:t>
      </w:r>
      <w:r>
        <w:rPr>
          <w:rFonts w:cs="Calibri" w:ascii="Calibri" w:hAnsi="Calibri" w:asciiTheme="minorHAnsi" w:cstheme="minorHAnsi" w:hAnsiTheme="minorHAnsi"/>
        </w:rPr>
        <w:t xml:space="preserve"> läbinud profimeigi koolituse (algtase).</w:t>
        <w:br/>
      </w:r>
      <w:r>
        <w:rPr>
          <w:rFonts w:cs="Calibri" w:ascii="Calibri" w:hAnsi="Calibri" w:asciiTheme="minorHAnsi" w:cstheme="minorHAnsi" w:hAnsiTheme="minorHAnsi"/>
          <w:b/>
          <w:bCs/>
        </w:rPr>
        <w:br/>
        <w:t>5. ÕPPE MAHT, ÕPPE ÜLESEHITUS, ÕPPEKESKKOND </w:t>
      </w:r>
      <w:r>
        <w:rPr>
          <w:rFonts w:cs="Calibri" w:ascii="Calibri" w:hAnsi="Calibri" w:asciiTheme="minorHAnsi" w:cstheme="minorHAnsi" w:hAnsiTheme="minorHAnsi"/>
        </w:rPr>
        <w:br/>
      </w:r>
      <w:r>
        <w:rPr>
          <w:rFonts w:cs="Calibri" w:ascii="Calibri" w:hAnsi="Calibri" w:asciiTheme="minorHAnsi" w:cstheme="minorHAnsi" w:hAnsiTheme="minorHAnsi"/>
          <w:b/>
          <w:bCs/>
        </w:rPr>
        <w:t xml:space="preserve">Õppe maht ja ülesehitus: : </w:t>
      </w:r>
      <w:r>
        <w:rPr>
          <w:rFonts w:cs="Calibri" w:ascii="Calibri" w:hAnsi="Calibri" w:asciiTheme="minorHAnsi" w:cstheme="minorHAnsi" w:hAnsiTheme="minorHAnsi"/>
        </w:rPr>
        <w:t>8 akadeemilist tundi, millest teooriat 4 akadeemilist tundi ja praktikat koolituskeskkonnas 4 akadeemilist tundi.</w:t>
        <w:br/>
      </w:r>
      <w:r>
        <w:rPr>
          <w:rFonts w:cs="Calibri" w:ascii="Calibri" w:hAnsi="Calibri" w:asciiTheme="minorHAnsi" w:cstheme="minorHAnsi" w:hAnsiTheme="minorHAnsi"/>
          <w:b/>
          <w:bCs/>
        </w:rPr>
        <w:t>Õppekeskkond:</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fi-FI"/>
        </w:rPr>
        <w:t>Meie kool asub Tallinna südalinnas, aadressil Roosikrantsi 11, esimesel korrusel. Üldpinna ligikaudne suurus 85,4 ruutmeetrit.</w:t>
        <w:br/>
        <w:t>Koolitusruumide kirjeldus:</w:t>
        <w:br/>
        <w:t>koolituskeskus,</w:t>
        <w:br/>
        <w:t>1 kontoriruum,</w:t>
        <w:br/>
        <w:t>1 laoruum,</w:t>
        <w:br/>
        <w:t>kööginurk,</w:t>
        <w:br/>
        <w:t xml:space="preserve">WC. </w:t>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Kasutusel valgustatud meigipeeglid – 14 kohta. Peeglite all asetsevad meigilauad, kus iga laud on varustatud elektrilülitite ning pistikutega lisavalgustuse jaoks. Saadaval erinevatele kõrgustele seadistatavad klienditoolid. Kasutatavat valgustust on võimalik ümber lülitada nii päevaseks (külmvalgus) kui õhtuseks valguseks (soe valgus).</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r>
    </w:p>
    <w:p>
      <w:pPr>
        <w:pStyle w:val="Normal"/>
        <w:spacing w:lineRule="auto" w:line="240" w:beforeAutospacing="1" w:afterAutospacing="1"/>
        <w:rPr>
          <w:rFonts w:eastAsia="Times New Roman" w:cs="Calibri" w:cstheme="minorHAnsi"/>
          <w:b/>
          <w:b/>
          <w:bCs/>
          <w:sz w:val="24"/>
          <w:szCs w:val="24"/>
          <w:lang w:eastAsia="et-EE"/>
        </w:rPr>
      </w:pPr>
      <w:r>
        <w:rPr>
          <w:rFonts w:eastAsia="Times New Roman" w:cs="Calibri" w:cstheme="minorHAnsi"/>
          <w:b/>
          <w:bCs/>
          <w:sz w:val="24"/>
          <w:szCs w:val="24"/>
          <w:lang w:eastAsia="et-EE"/>
        </w:rPr>
        <w:t>6. ÕPPEPROTSESSI KIRJELDUS, sh ÕPPE SISU, ÕPPEMEETODID</w:t>
      </w:r>
      <w:r>
        <w:rPr>
          <w:rFonts w:eastAsia="Times New Roman" w:cs="Calibri" w:cstheme="minorHAnsi"/>
          <w:sz w:val="24"/>
          <w:szCs w:val="24"/>
          <w:lang w:eastAsia="et-EE"/>
        </w:rPr>
        <w:br/>
      </w:r>
      <w:r>
        <w:rPr>
          <w:rFonts w:eastAsia="Times New Roman" w:cs="Calibri" w:cstheme="minorHAnsi"/>
          <w:b/>
          <w:bCs/>
          <w:sz w:val="24"/>
          <w:szCs w:val="24"/>
          <w:lang w:eastAsia="et-EE"/>
        </w:rPr>
        <w:t>Auditoorne töö: 4 akad t /Loeng sh näidisjumestus/</w:t>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Õpe teostatakse väikestes gruppides, kuni 6 inimest. Õpetaja tutvustab meigitööks vajalikke töövahendid, teostab modellil näidistöö, demonstreerides praktiliselt erinevate toodete kasutamise tehnikaid ja võtteid. Samal ajal andes edasi teoreetilisi juhiseid.</w:t>
        <w:br/>
        <w:br/>
        <w:t xml:space="preserve">Õpilane teostab töö kaasavõetud modellil (modelli puudumise teineteise peal) õpetaja juhendamisel. Õpilane loob tervikpildi, lähtudes kliendi isikupärast ja jumestuse eesmärgist, kasutades pruudijumestuseks sobivaid tooteid ning võtteid. Erinevate kauapüsiva jumestuse tehnikate kasutamine.  </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 xml:space="preserve">Toodete valik vastavalt näonahale, ülevaade erinevatest näokujudest ja nende korrigeerimise võimalustest jumestusega, värvide ning stiili valimine lähtudes jumestuse eesmärgist, meigipõhja tegemine, näo modelleerimine vastavalt näokujule, erinevate kauapüsiva jumestuse  tehnikate  kasutamine. </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Praktika koolituskeskkonnas 4 akad t /Praktiline töö</w:t>
      </w:r>
      <w:r>
        <w:rPr>
          <w:rFonts w:eastAsia="Times New Roman" w:cs="Calibri" w:cstheme="minorHAnsi"/>
          <w:sz w:val="24"/>
          <w:szCs w:val="24"/>
          <w:lang w:eastAsia="et-EE"/>
        </w:rPr>
        <w:br/>
        <w:t>Auditoorses töös saadud teadmiste omandamine, toodete valik, pruudijumestuse teostamine kasutades erinevaid tehnikaid.</w:t>
      </w:r>
    </w:p>
    <w:p>
      <w:pPr>
        <w:pStyle w:val="Normal"/>
        <w:spacing w:lineRule="auto" w:line="240" w:before="0" w:after="0"/>
        <w:rPr>
          <w:rFonts w:eastAsia="Times New Roman" w:cs="Calibri" w:cstheme="minorHAnsi"/>
          <w:b/>
          <w:b/>
          <w:bCs/>
          <w:sz w:val="24"/>
          <w:szCs w:val="24"/>
          <w:lang w:eastAsia="et-EE"/>
        </w:rPr>
      </w:pPr>
      <w:r>
        <w:rPr>
          <w:rFonts w:eastAsia="Times New Roman" w:cs="Calibri" w:cstheme="minorHAnsi"/>
          <w:b/>
          <w:bCs/>
          <w:sz w:val="24"/>
          <w:szCs w:val="24"/>
          <w:lang w:eastAsia="et-EE"/>
        </w:rPr>
        <w:t>7. Hindamine ehk õppe lõpetamise tingimused</w:t>
      </w:r>
    </w:p>
    <w:p>
      <w:pPr>
        <w:pStyle w:val="Normal"/>
        <w:spacing w:lineRule="auto" w:line="240" w:before="0" w:after="0"/>
        <w:rPr>
          <w:rFonts w:eastAsia="Times New Roman" w:cs="Calibri" w:cstheme="minorHAnsi"/>
          <w:sz w:val="24"/>
          <w:szCs w:val="24"/>
          <w:lang w:eastAsia="et-EE"/>
        </w:rPr>
      </w:pPr>
      <w:r>
        <w:rPr>
          <w:rFonts w:eastAsia="Times New Roman" w:cs="Calibri" w:cstheme="minorHAnsi"/>
          <w:b/>
          <w:bCs/>
          <w:sz w:val="24"/>
          <w:szCs w:val="24"/>
          <w:lang w:eastAsia="et-EE"/>
        </w:rPr>
        <w:t> </w:t>
      </w:r>
      <w:r>
        <w:rPr>
          <w:rFonts w:eastAsia="Times New Roman" w:cs="Calibri" w:cstheme="minorHAnsi"/>
          <w:b/>
          <w:bCs/>
          <w:sz w:val="24"/>
          <w:szCs w:val="24"/>
          <w:lang w:eastAsia="et-EE"/>
        </w:rPr>
        <w:t xml:space="preserve">Praktiline töö: </w:t>
      </w:r>
    </w:p>
    <w:p>
      <w:pPr>
        <w:pStyle w:val="Normal"/>
        <w:spacing w:lineRule="auto" w:line="240" w:before="0" w:after="0"/>
        <w:rPr>
          <w:rFonts w:eastAsia="Times New Roman" w:cs="Calibri" w:cstheme="minorHAnsi"/>
          <w:sz w:val="24"/>
          <w:szCs w:val="24"/>
          <w:lang w:eastAsia="et-EE"/>
        </w:rPr>
      </w:pPr>
      <w:r>
        <w:rPr>
          <w:rFonts w:eastAsia="Times New Roman" w:cs="Calibri" w:cstheme="minorHAnsi"/>
          <w:sz w:val="24"/>
          <w:szCs w:val="24"/>
          <w:lang w:eastAsia="et-EE"/>
        </w:rPr>
        <w:t xml:space="preserve"> </w:t>
      </w:r>
      <w:r>
        <w:rPr>
          <w:rFonts w:eastAsia="Times New Roman" w:cs="Calibri" w:cstheme="minorHAnsi"/>
          <w:sz w:val="24"/>
          <w:szCs w:val="24"/>
          <w:lang w:eastAsia="et-EE"/>
        </w:rPr>
        <w:t>Õppija demonstreerib praktiliselt pruudijumestuse tegemist kasutades kauapüsiva jumestuse tehnikaid.</w:t>
      </w:r>
    </w:p>
    <w:tbl>
      <w:tblPr>
        <w:tblW w:w="9072"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9072"/>
      </w:tblGrid>
      <w:tr>
        <w:trPr/>
        <w:tc>
          <w:tcPr>
            <w:tcW w:w="9072" w:type="dxa"/>
            <w:tcBorders/>
            <w:vAlign w:val="center"/>
          </w:tcPr>
          <w:p>
            <w:pPr>
              <w:pStyle w:val="Normal"/>
              <w:widowControl w:val="false"/>
              <w:spacing w:lineRule="auto" w:line="240" w:before="0" w:after="0"/>
              <w:rPr>
                <w:rFonts w:eastAsia="Times New Roman" w:cs="Calibri" w:cstheme="minorHAnsi"/>
                <w:b/>
                <w:b/>
                <w:bCs/>
                <w:sz w:val="24"/>
                <w:szCs w:val="24"/>
                <w:lang w:eastAsia="et-EE"/>
              </w:rPr>
            </w:pPr>
            <w:r>
              <w:rPr>
                <w:rFonts w:eastAsia="Times New Roman" w:cs="Calibri" w:cstheme="minorHAnsi"/>
                <w:b/>
                <w:bCs/>
                <w:sz w:val="24"/>
                <w:szCs w:val="24"/>
                <w:lang w:eastAsia="et-EE"/>
              </w:rPr>
              <w:t>Hindamiskriteerium</w:t>
            </w:r>
          </w:p>
          <w:p>
            <w:pPr>
              <w:pStyle w:val="Normal"/>
              <w:widowControl w:val="false"/>
              <w:spacing w:lineRule="auto" w:line="240" w:before="0" w:after="0"/>
              <w:rPr>
                <w:rFonts w:eastAsia="Times New Roman" w:cs="Calibri" w:cstheme="minorHAnsi"/>
                <w:sz w:val="24"/>
                <w:szCs w:val="24"/>
                <w:lang w:eastAsia="et-EE"/>
              </w:rPr>
            </w:pPr>
            <w:r>
              <w:rPr>
                <w:rFonts w:cs="Calibri" w:cstheme="minorHAnsi"/>
                <w:sz w:val="24"/>
                <w:szCs w:val="24"/>
              </w:rPr>
              <w:t>Õppija põhjendab töös kasutatavate toodete, vahendite ja võtete valikut, rakendab õpitud töövõtteid ning järgib tööohutuse ja hügieeninõudeid;</w:t>
            </w:r>
          </w:p>
        </w:tc>
      </w:tr>
    </w:tbl>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r>
    </w:p>
    <w:tbl>
      <w:tblPr>
        <w:tblW w:w="12"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5"/>
        <w:gridCol w:w="1"/>
      </w:tblGrid>
      <w:tr>
        <w:trPr/>
        <w:tc>
          <w:tcPr>
            <w:tcW w:w="5" w:type="dxa"/>
            <w:tcBorders/>
            <w:vAlign w:val="center"/>
          </w:tcPr>
          <w:p>
            <w:pPr>
              <w:pStyle w:val="Normal"/>
              <w:widowControl w:val="false"/>
              <w:spacing w:lineRule="auto" w:line="240" w:before="0" w:after="0"/>
              <w:rPr>
                <w:rFonts w:eastAsia="Times New Roman" w:cs="Calibri" w:cstheme="minorHAnsi"/>
                <w:sz w:val="24"/>
                <w:szCs w:val="24"/>
                <w:lang w:eastAsia="et-EE"/>
              </w:rPr>
            </w:pPr>
            <w:r>
              <w:rPr>
                <w:rFonts w:eastAsia="Times New Roman" w:cs="Calibri" w:cstheme="minorHAnsi"/>
                <w:sz w:val="24"/>
                <w:szCs w:val="24"/>
                <w:lang w:eastAsia="et-EE"/>
              </w:rPr>
            </w:r>
          </w:p>
        </w:tc>
        <w:tc>
          <w:tcPr>
            <w:tcW w:w="1" w:type="dxa"/>
            <w:tcBorders/>
            <w:vAlign w:val="center"/>
          </w:tcPr>
          <w:p>
            <w:pPr>
              <w:pStyle w:val="Normal"/>
              <w:widowControl w:val="false"/>
              <w:spacing w:lineRule="auto" w:line="240" w:before="0" w:after="0"/>
              <w:rPr>
                <w:rFonts w:eastAsia="Times New Roman" w:cs="Calibri" w:cstheme="minorHAnsi"/>
                <w:sz w:val="20"/>
                <w:szCs w:val="20"/>
                <w:lang w:eastAsia="et-EE"/>
              </w:rPr>
            </w:pPr>
            <w:r>
              <w:rPr>
                <w:rFonts w:eastAsia="Times New Roman" w:cs="Calibri" w:cstheme="minorHAnsi"/>
                <w:sz w:val="20"/>
                <w:szCs w:val="20"/>
                <w:lang w:eastAsia="et-EE"/>
              </w:rPr>
            </w:r>
          </w:p>
        </w:tc>
      </w:tr>
    </w:tbl>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8. VÄLJASTATAVAD DOKUMENDID</w:t>
      </w:r>
      <w:r>
        <w:rPr>
          <w:rFonts w:eastAsia="Times New Roman" w:cs="Calibri" w:cstheme="minorHAnsi"/>
          <w:sz w:val="24"/>
          <w:szCs w:val="24"/>
          <w:lang w:eastAsia="et-EE"/>
        </w:rPr>
        <w:br/>
        <w:t>Õpiväljundid omandanud ning hindamise läbinud õppijale väljastatakse tunnistus. Hindamisel mitteosalenud või hindamist mitteläbinud õppijale väljastatakse tõend koolitusel osalemise ja läbitud teemade kohta.</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9. KOOLITAJA KVALIFIKATSIOON</w:t>
      </w:r>
      <w:r>
        <w:rPr>
          <w:rFonts w:eastAsia="Times New Roman" w:cs="Calibri" w:cstheme="minorHAnsi"/>
          <w:sz w:val="24"/>
          <w:szCs w:val="24"/>
          <w:lang w:eastAsia="et-EE"/>
        </w:rPr>
        <w:br/>
        <w:t>Grimeerija kutsetunnistus,  töökogemus grimeerijana, jumestuskunstniku/koolitajana.</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Merlit Veldi CV</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7a0405"/>
    <w:pPr>
      <w:spacing w:lineRule="auto" w:line="240" w:beforeAutospacing="1" w:afterAutospacing="1"/>
    </w:pPr>
    <w:rPr>
      <w:rFonts w:ascii="Times New Roman" w:hAnsi="Times New Roman" w:eastAsia="Times New Roman" w:cs="Times New Roman"/>
      <w:sz w:val="24"/>
      <w:szCs w:val="24"/>
      <w:lang w:eastAsia="et-E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CharactersWithSpaces>3856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2020-05-28T06:26:00Z</dcterms:created>
  <dc:creator>Liia</dc:creator>
  <dc:description/>
  <dc:language>en-US</dc:language>
  <cp:lastModifiedBy>Tiina Aljas</cp:lastModifiedBy>
  <dcterms:modified xsi:type="dcterms:W3CDTF">2020-05-28T06:26:00Z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